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747AB">
        <w:rPr>
          <w:rFonts w:ascii="Corbel" w:hAnsi="Corbel"/>
          <w:i/>
          <w:smallCaps/>
          <w:sz w:val="24"/>
          <w:szCs w:val="24"/>
        </w:rPr>
        <w:t>2019-2021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4747AB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83004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Readaptacja społeczna i pomoc postpenitencjarna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906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906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983004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747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A65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747A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C16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r w:rsidR="004747AB">
              <w:rPr>
                <w:rFonts w:ascii="Corbel" w:hAnsi="Corbel"/>
                <w:b w:val="0"/>
                <w:sz w:val="24"/>
                <w:szCs w:val="24"/>
              </w:rPr>
              <w:t>semestr 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6157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Badowska-Hodyr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6157D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6157D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A65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157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71512" w:rsidRPr="001C16B7" w:rsidRDefault="00471512" w:rsidP="00471512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1C16B7">
        <w:rPr>
          <w:rFonts w:ascii="MS Gothic" w:eastAsia="MS Gothic" w:hAnsi="MS Gothic" w:cs="MS Gothic" w:hint="eastAsia"/>
          <w:b w:val="0"/>
          <w:bCs/>
          <w:sz w:val="20"/>
          <w:szCs w:val="20"/>
          <w:u w:val="single"/>
        </w:rPr>
        <w:t>■</w:t>
      </w:r>
      <w:r w:rsidRPr="001C16B7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  <w:r w:rsidRPr="001C16B7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1C16B7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1C16B7" w:rsidRDefault="00E22FBC" w:rsidP="001C16B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1C16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1C16B7" w:rsidRDefault="001C16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47151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>Student powinien posiadać ugruntowaną wiedzę z obszaru nauk społecznych, umiejętnie posługiwać się podstawową terminologią z tego obszaru, wykazać się znajomością znaczących zagadnień z perspektywy określonych problemów patologii społecznej, resocjalizacji, prawa karnego,</w:t>
            </w:r>
            <w:r w:rsidRPr="001C16B7">
              <w:rPr>
                <w:rFonts w:ascii="Corbel" w:hAnsi="Corbel"/>
              </w:rPr>
              <w:t xml:space="preserve"> </w:t>
            </w:r>
            <w:r w:rsidRPr="001C16B7">
              <w:rPr>
                <w:rFonts w:ascii="Corbel" w:hAnsi="Corbel"/>
                <w:b w:val="0"/>
                <w:smallCaps w:val="0"/>
              </w:rPr>
              <w:t xml:space="preserve">dostrzegać dylematy moralne związane z pracą z osobami które odbyły karę </w:t>
            </w:r>
            <w:r w:rsidRPr="001C16B7">
              <w:rPr>
                <w:rFonts w:ascii="Corbel" w:hAnsi="Corbel"/>
                <w:b w:val="0"/>
                <w:smallCaps w:val="0"/>
              </w:rPr>
              <w:lastRenderedPageBreak/>
              <w:t>pozbawienia wolności, wykazać się motywacją do poszukiwania optymalnych rozwiązań problemów wynikających z rozbieżności pomiędzy warunkami skuteczności resocjalizacji a oczekiwaniami społecznymi.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71512" w:rsidRPr="009C54AE" w:rsidTr="00471512">
        <w:tc>
          <w:tcPr>
            <w:tcW w:w="845" w:type="dxa"/>
            <w:vAlign w:val="center"/>
          </w:tcPr>
          <w:p w:rsidR="00471512" w:rsidRPr="009C54AE" w:rsidRDefault="00471512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P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róba ustalenia na ile współczesny system penitencjarny sprzyja readaptacji społecznej skazanych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71512" w:rsidRPr="009C54AE" w:rsidTr="00471512">
        <w:tc>
          <w:tcPr>
            <w:tcW w:w="845" w:type="dxa"/>
            <w:vAlign w:val="center"/>
          </w:tcPr>
          <w:p w:rsidR="00471512" w:rsidRPr="009C54AE" w:rsidRDefault="00471512" w:rsidP="0047151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D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iagnoza zakresu potrzeb osób odbywających karę pozbawienia wolności w perspektywie ich funkcjonowania w warunkach wolnościowych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471512" w:rsidRPr="009C54AE" w:rsidTr="00471512">
        <w:tc>
          <w:tcPr>
            <w:tcW w:w="845" w:type="dxa"/>
            <w:vAlign w:val="center"/>
          </w:tcPr>
          <w:p w:rsidR="00471512" w:rsidRPr="009C54AE" w:rsidRDefault="00471512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="00471512" w:rsidRPr="001C16B7" w:rsidRDefault="001C16B7" w:rsidP="004715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2"/>
              </w:rPr>
              <w:t>A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naliza regulacji prawnych w odniesieniu do problematyki readapt</w:t>
            </w:r>
            <w:r>
              <w:rPr>
                <w:rFonts w:ascii="Corbel" w:hAnsi="Corbel"/>
                <w:b w:val="0"/>
                <w:sz w:val="24"/>
                <w:szCs w:val="22"/>
              </w:rPr>
              <w:t xml:space="preserve">acji i reintegracji społecznej </w:t>
            </w:r>
            <w:r w:rsidR="00471512" w:rsidRPr="001C16B7">
              <w:rPr>
                <w:rFonts w:ascii="Corbel" w:hAnsi="Corbel"/>
                <w:b w:val="0"/>
                <w:sz w:val="24"/>
                <w:szCs w:val="22"/>
              </w:rPr>
              <w:t>z perspektywy wsparcia i pomocy postpenitencjarnej</w:t>
            </w:r>
            <w:r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471512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71512" w:rsidRPr="009C54AE" w:rsidTr="002A0CA0">
        <w:tc>
          <w:tcPr>
            <w:tcW w:w="1681" w:type="dxa"/>
          </w:tcPr>
          <w:p w:rsidR="00471512" w:rsidRPr="009C54AE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:rsidR="00471512" w:rsidRPr="001C16B7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EA3BB8" w:rsidRPr="001C16B7">
              <w:rPr>
                <w:rFonts w:ascii="Corbel" w:hAnsi="Corbel"/>
                <w:b w:val="0"/>
                <w:smallCaps w:val="0"/>
              </w:rPr>
              <w:t>zdefiniuje podstawowe pojęcia</w:t>
            </w:r>
            <w:r w:rsidRPr="001C16B7">
              <w:rPr>
                <w:rFonts w:ascii="Corbel" w:hAnsi="Corbel"/>
                <w:b w:val="0"/>
                <w:smallCaps w:val="0"/>
              </w:rPr>
              <w:t xml:space="preserve"> z obszaru readaptacji społecznej i pomocy postpenitencjarnej.</w:t>
            </w:r>
          </w:p>
        </w:tc>
        <w:tc>
          <w:tcPr>
            <w:tcW w:w="1865" w:type="dxa"/>
          </w:tcPr>
          <w:p w:rsidR="00471512" w:rsidRPr="009C54AE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471512" w:rsidRPr="009C54AE" w:rsidTr="002A0CA0">
        <w:tc>
          <w:tcPr>
            <w:tcW w:w="1681" w:type="dxa"/>
          </w:tcPr>
          <w:p w:rsidR="00471512" w:rsidRPr="009C54AE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:rsidR="00471512" w:rsidRPr="001C16B7" w:rsidRDefault="00EA3BB8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>szczegółow</w:t>
            </w:r>
            <w:r w:rsidRPr="001C16B7">
              <w:rPr>
                <w:rFonts w:ascii="Corbel" w:hAnsi="Corbel"/>
                <w:b w:val="0"/>
                <w:smallCaps w:val="0"/>
              </w:rPr>
              <w:t>o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1C16B7">
              <w:rPr>
                <w:rFonts w:ascii="Corbel" w:hAnsi="Corbel"/>
                <w:b w:val="0"/>
                <w:smallCaps w:val="0"/>
              </w:rPr>
              <w:t>s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>charaktery</w:t>
            </w:r>
            <w:r w:rsidRPr="001C16B7">
              <w:rPr>
                <w:rFonts w:ascii="Corbel" w:hAnsi="Corbel"/>
                <w:b w:val="0"/>
                <w:smallCaps w:val="0"/>
              </w:rPr>
              <w:t>zuje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różn</w:t>
            </w:r>
            <w:r w:rsidRPr="001C16B7">
              <w:rPr>
                <w:rFonts w:ascii="Corbel" w:hAnsi="Corbel"/>
                <w:b w:val="0"/>
                <w:smallCaps w:val="0"/>
              </w:rPr>
              <w:t>e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struktur</w:t>
            </w:r>
            <w:r w:rsidRPr="001C16B7">
              <w:rPr>
                <w:rFonts w:ascii="Corbel" w:hAnsi="Corbel"/>
                <w:b w:val="0"/>
                <w:smallCaps w:val="0"/>
              </w:rPr>
              <w:t>y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społeczn</w:t>
            </w:r>
            <w:r w:rsidR="000171FE" w:rsidRPr="001C16B7">
              <w:rPr>
                <w:rFonts w:ascii="Corbel" w:hAnsi="Corbel"/>
                <w:b w:val="0"/>
                <w:smallCaps w:val="0"/>
              </w:rPr>
              <w:t>e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i instytucj</w:t>
            </w:r>
            <w:r w:rsidR="000171FE" w:rsidRPr="001C16B7">
              <w:rPr>
                <w:rFonts w:ascii="Corbel" w:hAnsi="Corbel"/>
                <w:b w:val="0"/>
                <w:smallCaps w:val="0"/>
              </w:rPr>
              <w:t xml:space="preserve">e 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>realizując</w:t>
            </w:r>
            <w:r w:rsidR="000171FE" w:rsidRPr="001C16B7">
              <w:rPr>
                <w:rFonts w:ascii="Corbel" w:hAnsi="Corbel"/>
                <w:b w:val="0"/>
                <w:smallCaps w:val="0"/>
              </w:rPr>
              <w:t>e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zadania z zakresu readaptacji społecznej i pomocy postpenitencjarnej.</w:t>
            </w:r>
          </w:p>
        </w:tc>
        <w:tc>
          <w:tcPr>
            <w:tcW w:w="1865" w:type="dxa"/>
          </w:tcPr>
          <w:p w:rsidR="00471512" w:rsidRPr="009C54AE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471512" w:rsidRPr="009C54AE" w:rsidTr="002A0CA0">
        <w:tc>
          <w:tcPr>
            <w:tcW w:w="1681" w:type="dxa"/>
          </w:tcPr>
          <w:p w:rsidR="00471512" w:rsidRPr="009C54AE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vAlign w:val="center"/>
          </w:tcPr>
          <w:p w:rsidR="00471512" w:rsidRPr="001C16B7" w:rsidRDefault="00EA3BB8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>Student</w:t>
            </w:r>
            <w:r w:rsidR="000171FE" w:rsidRPr="001C16B7">
              <w:rPr>
                <w:rFonts w:ascii="Corbel" w:hAnsi="Corbel"/>
                <w:b w:val="0"/>
                <w:smallCaps w:val="0"/>
              </w:rPr>
              <w:t xml:space="preserve"> zaproponuje rozwiązania praktyczne 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>w odniesieniu do konkretnej grupy marginalizowanej społecznie, uwzględniając wybrane koncepcje pedagogiczne</w:t>
            </w:r>
            <w:r w:rsidRPr="001C16B7">
              <w:rPr>
                <w:rFonts w:ascii="Corbel" w:hAnsi="Corbel"/>
                <w:b w:val="0"/>
                <w:smallCaps w:val="0"/>
              </w:rPr>
              <w:t xml:space="preserve"> 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>i obowiązujące w Polsce regulacje prawne.</w:t>
            </w:r>
          </w:p>
        </w:tc>
        <w:tc>
          <w:tcPr>
            <w:tcW w:w="1865" w:type="dxa"/>
          </w:tcPr>
          <w:p w:rsidR="00471512" w:rsidRPr="009C54AE" w:rsidRDefault="00EA3BB8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71512" w:rsidRPr="009C54AE" w:rsidTr="002A0CA0">
        <w:tc>
          <w:tcPr>
            <w:tcW w:w="1681" w:type="dxa"/>
          </w:tcPr>
          <w:p w:rsidR="00471512" w:rsidRPr="009C54AE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vAlign w:val="center"/>
          </w:tcPr>
          <w:p w:rsidR="00471512" w:rsidRPr="001C16B7" w:rsidRDefault="00EA3BB8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 xml:space="preserve">Student </w:t>
            </w:r>
            <w:r w:rsidR="00B21F94" w:rsidRPr="001C16B7">
              <w:rPr>
                <w:rFonts w:ascii="Corbel" w:hAnsi="Corbel"/>
                <w:b w:val="0"/>
                <w:smallCaps w:val="0"/>
              </w:rPr>
              <w:t>zidentyfikuje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środki i metody pracy służące najbardziej efektywnej realizacji celów z zakresu readaptacji społecznej i pomocy postpenitencjarnej</w:t>
            </w:r>
            <w:r w:rsidR="000171FE" w:rsidRPr="001C16B7">
              <w:rPr>
                <w:rFonts w:ascii="Corbel" w:hAnsi="Corbel"/>
                <w:b w:val="0"/>
                <w:smallCaps w:val="0"/>
              </w:rPr>
              <w:t xml:space="preserve"> z perspektywy tworzenia indywidualnych programów readaptacji społecznej.</w:t>
            </w:r>
          </w:p>
        </w:tc>
        <w:tc>
          <w:tcPr>
            <w:tcW w:w="1865" w:type="dxa"/>
          </w:tcPr>
          <w:p w:rsidR="00471512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0171FE" w:rsidRPr="009C54AE" w:rsidRDefault="000171FE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471512" w:rsidRPr="009C54AE" w:rsidTr="002A0CA0">
        <w:tc>
          <w:tcPr>
            <w:tcW w:w="1681" w:type="dxa"/>
          </w:tcPr>
          <w:p w:rsidR="00471512" w:rsidRPr="009C54AE" w:rsidRDefault="00471512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vAlign w:val="center"/>
          </w:tcPr>
          <w:p w:rsidR="00471512" w:rsidRPr="001C16B7" w:rsidRDefault="000171FE" w:rsidP="00471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C16B7">
              <w:rPr>
                <w:rFonts w:ascii="Corbel" w:hAnsi="Corbel"/>
                <w:b w:val="0"/>
                <w:smallCaps w:val="0"/>
              </w:rPr>
              <w:t xml:space="preserve">Student dokona 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korekty </w:t>
            </w:r>
            <w:r w:rsidR="00B21F94" w:rsidRPr="001C16B7">
              <w:rPr>
                <w:rFonts w:ascii="Corbel" w:hAnsi="Corbel"/>
                <w:b w:val="0"/>
                <w:smallCaps w:val="0"/>
              </w:rPr>
              <w:t>programów</w:t>
            </w:r>
            <w:r w:rsidR="00471512" w:rsidRPr="001C16B7">
              <w:rPr>
                <w:rFonts w:ascii="Corbel" w:hAnsi="Corbel"/>
                <w:b w:val="0"/>
                <w:smallCaps w:val="0"/>
              </w:rPr>
              <w:t xml:space="preserve"> readaptacji społecznej z perspektywy ich skuteczności, uwzględniając zasady etyki zawodowej.</w:t>
            </w:r>
          </w:p>
        </w:tc>
        <w:tc>
          <w:tcPr>
            <w:tcW w:w="1865" w:type="dxa"/>
          </w:tcPr>
          <w:p w:rsidR="00471512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:rsidR="00471512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:rsidR="00471512" w:rsidRPr="009C54AE" w:rsidRDefault="00471512" w:rsidP="001C1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E93452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 xml:space="preserve"> „Więzienie prospołeczne” w świetle standardów europejskich i światowych.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 xml:space="preserve">Czynniki społecznej readaptacji. Wybrane elementy wykonywania kary pozbawienia wolności istotne z punktu widzenia readaptacji społecznej skazanych: aktywizacja zawodowa, </w:t>
            </w:r>
            <w:r w:rsidRPr="001C16B7">
              <w:rPr>
                <w:rFonts w:ascii="Corbel" w:hAnsi="Corbel"/>
                <w:sz w:val="24"/>
              </w:rPr>
              <w:lastRenderedPageBreak/>
              <w:t xml:space="preserve">nauczanie (CKU), podtrzymywanie więzi z rodziną, system programowanego oddziaływania (IPO). 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lastRenderedPageBreak/>
              <w:t>Problemy osób opuszczających zakłady karne. Czynniki sprzyjające społecznej readaptacji. Czynniki ograniczające społeczną readaptację.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Rada Główna ds. Społecznej Readaptacji i Pomocy Skazanym.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Europejskie standardy postępowania ze skazanymi na 25 lat pozbawienia wolności i na dożywotnie pozbawienie wolności z perspektywy procesu readaptacji i reintegracji społecznej.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I, II, III Sektor w systemie pomocy postpenitencjarnej w Polsce.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Programy readaptacji społecznej realizowane w polskich jednostkach penitencjarnych:</w:t>
            </w:r>
          </w:p>
          <w:p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w obszarze podtrzymywania i odbudowywania więzi z rodziną /</w:t>
            </w:r>
            <w:r w:rsidRPr="001C16B7">
              <w:rPr>
                <w:rFonts w:ascii="Corbel" w:hAnsi="Corbel"/>
                <w:i/>
                <w:iCs/>
                <w:sz w:val="24"/>
              </w:rPr>
              <w:t>sprawiedliwość naprawcza/resocjalizacyjna/</w:t>
            </w:r>
            <w:proofErr w:type="spellStart"/>
            <w:r w:rsidRPr="001C16B7">
              <w:rPr>
                <w:rFonts w:ascii="Corbel" w:hAnsi="Corbel"/>
                <w:i/>
                <w:iCs/>
                <w:sz w:val="24"/>
              </w:rPr>
              <w:t>retrybutywna</w:t>
            </w:r>
            <w:proofErr w:type="spellEnd"/>
          </w:p>
          <w:p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w odniesieniu do osób długotrwale pozostających w warunkach izolacji penitencjarnej/</w:t>
            </w:r>
            <w:r w:rsidRPr="001C16B7">
              <w:rPr>
                <w:rFonts w:ascii="Corbel" w:hAnsi="Corbel"/>
                <w:i/>
                <w:iCs/>
                <w:sz w:val="24"/>
              </w:rPr>
              <w:t xml:space="preserve">sprawiedliwość </w:t>
            </w:r>
            <w:proofErr w:type="spellStart"/>
            <w:r w:rsidRPr="001C16B7">
              <w:rPr>
                <w:rFonts w:ascii="Corbel" w:hAnsi="Corbel"/>
                <w:i/>
                <w:iCs/>
                <w:sz w:val="24"/>
              </w:rPr>
              <w:t>retrybutywna</w:t>
            </w:r>
            <w:proofErr w:type="spellEnd"/>
            <w:r w:rsidRPr="001C16B7">
              <w:rPr>
                <w:rFonts w:ascii="Corbel" w:hAnsi="Corbel"/>
                <w:i/>
                <w:iCs/>
                <w:sz w:val="24"/>
              </w:rPr>
              <w:t>/resocjalizacyjna/naprawcza</w:t>
            </w:r>
          </w:p>
          <w:p w:rsidR="00E93452" w:rsidRPr="001C16B7" w:rsidRDefault="00E93452" w:rsidP="00E93452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oddziaływania z perspektywy danej kategorii wiekowej/</w:t>
            </w:r>
            <w:r w:rsidRPr="001C16B7">
              <w:rPr>
                <w:rFonts w:ascii="Corbel" w:hAnsi="Corbel"/>
                <w:i/>
                <w:iCs/>
                <w:sz w:val="24"/>
              </w:rPr>
              <w:t>model pomocowy/opiekuńczy.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1C16B7">
              <w:rPr>
                <w:rFonts w:ascii="Corbel" w:hAnsi="Corbel"/>
                <w:sz w:val="24"/>
              </w:rPr>
              <w:t>Idea readaptacji i reintegracji społecznej w nauczaniu Jana Pawła II.</w:t>
            </w:r>
          </w:p>
        </w:tc>
      </w:tr>
      <w:tr w:rsidR="00E93452" w:rsidRPr="009C54AE" w:rsidTr="00E93452">
        <w:tc>
          <w:tcPr>
            <w:tcW w:w="9520" w:type="dxa"/>
          </w:tcPr>
          <w:p w:rsidR="00E93452" w:rsidRPr="001C16B7" w:rsidRDefault="00E93452" w:rsidP="00E93452">
            <w:p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Przygotowanie skazanych do zwolnienia w świetle przepisów prawa:</w:t>
            </w:r>
          </w:p>
          <w:p w:rsidR="00E93452" w:rsidRPr="001C16B7" w:rsidRDefault="00E93452" w:rsidP="00E93452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1C16B7">
              <w:rPr>
                <w:rFonts w:ascii="Corbel" w:hAnsi="Corbel"/>
                <w:i/>
                <w:sz w:val="24"/>
              </w:rPr>
              <w:t xml:space="preserve">Ustawa z dnia 6 czerwca 1997r., </w:t>
            </w:r>
            <w:r w:rsidRPr="001C16B7">
              <w:rPr>
                <w:rFonts w:ascii="Corbel" w:hAnsi="Corbel"/>
                <w:bCs/>
                <w:i/>
                <w:sz w:val="24"/>
              </w:rPr>
              <w:t>Kodeks karny wykonawczy</w:t>
            </w:r>
            <w:r w:rsidRPr="001C16B7">
              <w:rPr>
                <w:rFonts w:ascii="Corbel" w:hAnsi="Corbel"/>
                <w:i/>
                <w:sz w:val="24"/>
              </w:rPr>
              <w:t>.</w:t>
            </w:r>
          </w:p>
          <w:p w:rsidR="00E93452" w:rsidRPr="001C16B7" w:rsidRDefault="00E93452" w:rsidP="00E93452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Zarządzenie Dyrektora Generalnego Służby Więziennej z dnia 14 kwietnia 2016r. w sprawie szczegółowych zasad prowadzenia i organizacji pracy penitencjarnej oraz zakresów czynności funkcjonariuszy i pracowników działów penitencjarnych i terapeutycznych oraz oddziałów penitencjarnych.</w:t>
            </w:r>
          </w:p>
          <w:p w:rsidR="00E93452" w:rsidRPr="001C16B7" w:rsidRDefault="00E93452" w:rsidP="00E93452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 xml:space="preserve">Rozporządzenie Ministra Sprawiedliwości z dnia 13 września 2017r. w sprawie </w:t>
            </w:r>
            <w:r w:rsidRPr="001C16B7">
              <w:rPr>
                <w:rFonts w:ascii="Corbel" w:hAnsi="Corbel"/>
                <w:bCs/>
                <w:i/>
                <w:sz w:val="24"/>
              </w:rPr>
              <w:t>Funduszu Pomocy Pokrzywdzonym i Pomocy Postpenitencjarnej</w:t>
            </w:r>
            <w:r w:rsidRPr="001C16B7">
              <w:rPr>
                <w:rFonts w:ascii="Corbel" w:hAnsi="Corbel"/>
                <w:i/>
                <w:sz w:val="24"/>
              </w:rPr>
              <w:t xml:space="preserve"> – Funduszu Sprawiedliwości.</w:t>
            </w:r>
          </w:p>
          <w:p w:rsidR="00E93452" w:rsidRPr="001C16B7" w:rsidRDefault="00E93452" w:rsidP="00E93452">
            <w:pPr>
              <w:numPr>
                <w:ilvl w:val="0"/>
                <w:numId w:val="3"/>
              </w:numPr>
              <w:spacing w:after="0" w:line="240" w:lineRule="auto"/>
              <w:ind w:left="357" w:hanging="357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 xml:space="preserve">Zarządzenie Ministra Sprawiedliwości z dnia 14 października 2015r. w sprawie programu współpracy Ministra Sprawiedliwości z organizacjami pozarządowymi oraz innymi podmiotami wymienionymi </w:t>
            </w:r>
            <w:r w:rsidRPr="001C16B7">
              <w:rPr>
                <w:rFonts w:ascii="Corbel" w:hAnsi="Corbel"/>
                <w:i/>
                <w:sz w:val="24"/>
              </w:rPr>
              <w:br/>
              <w:t>w art. 3 ust. 3 ustawy o działalności pożytku publicznego i wolontariacie na 2016r.</w:t>
            </w:r>
          </w:p>
          <w:p w:rsidR="00E93452" w:rsidRPr="001C16B7" w:rsidRDefault="00E93452" w:rsidP="00E9345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i/>
                <w:sz w:val="24"/>
              </w:rPr>
            </w:pPr>
            <w:r w:rsidRPr="001C16B7">
              <w:rPr>
                <w:rFonts w:ascii="Corbel" w:hAnsi="Corbel"/>
                <w:i/>
                <w:sz w:val="24"/>
              </w:rPr>
              <w:t>Ustawa z dnia 24 kwietnia 2003r. o działalności pożytku publicznego i o wolontariacie.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E93452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E93452">
        <w:tc>
          <w:tcPr>
            <w:tcW w:w="9520" w:type="dxa"/>
          </w:tcPr>
          <w:p w:rsidR="0085747A" w:rsidRPr="009C54AE" w:rsidRDefault="001C16B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0939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C16B7" w:rsidRPr="009C54AE" w:rsidRDefault="001C16B7" w:rsidP="000939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E93452" w:rsidRPr="00153C41" w:rsidRDefault="001C16B7" w:rsidP="00E9345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E93452" w:rsidRPr="00CF05C3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 w:rsidR="00E93452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C16B7" w:rsidRPr="009C54AE" w:rsidTr="009934CC">
        <w:tc>
          <w:tcPr>
            <w:tcW w:w="1985" w:type="dxa"/>
            <w:vAlign w:val="center"/>
          </w:tcPr>
          <w:p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C16B7" w:rsidRPr="009C54AE" w:rsidRDefault="001C16B7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C16B7" w:rsidRPr="009C54AE" w:rsidTr="009934CC">
        <w:tc>
          <w:tcPr>
            <w:tcW w:w="1985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1C16B7" w:rsidRPr="00C542A5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:rsidTr="009934CC">
        <w:tc>
          <w:tcPr>
            <w:tcW w:w="1985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:rsidTr="009934CC">
        <w:tc>
          <w:tcPr>
            <w:tcW w:w="1985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:rsidTr="009934CC">
        <w:tc>
          <w:tcPr>
            <w:tcW w:w="1985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16B7" w:rsidRPr="009C54AE" w:rsidTr="009934CC">
        <w:tc>
          <w:tcPr>
            <w:tcW w:w="1985" w:type="dxa"/>
          </w:tcPr>
          <w:p w:rsidR="001C16B7" w:rsidRPr="009C54AE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C16B7" w:rsidRDefault="001C16B7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1C16B7">
      <w:pPr>
        <w:pStyle w:val="Punktygwne"/>
        <w:numPr>
          <w:ilvl w:val="1"/>
          <w:numId w:val="6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93922" w:rsidRPr="001C16B7" w:rsidRDefault="001C16B7" w:rsidP="001C16B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O</w:t>
            </w:r>
            <w:r w:rsidR="00093922" w:rsidRPr="001C16B7">
              <w:rPr>
                <w:rFonts w:ascii="Corbel" w:hAnsi="Corbel"/>
                <w:sz w:val="24"/>
              </w:rPr>
              <w:t>becność na 90% zajęć</w:t>
            </w:r>
            <w:r>
              <w:rPr>
                <w:rFonts w:ascii="Corbel" w:hAnsi="Corbel"/>
                <w:sz w:val="24"/>
              </w:rPr>
              <w:t>.</w:t>
            </w:r>
          </w:p>
          <w:p w:rsidR="00093922" w:rsidRPr="001C16B7" w:rsidRDefault="001C16B7" w:rsidP="001C16B7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A</w:t>
            </w:r>
            <w:r w:rsidR="00093922" w:rsidRPr="001C16B7">
              <w:rPr>
                <w:rFonts w:ascii="Corbel" w:hAnsi="Corbel"/>
                <w:sz w:val="24"/>
              </w:rPr>
              <w:t>ktywny udział słuchacza w zajęciach</w:t>
            </w:r>
            <w:r>
              <w:rPr>
                <w:rFonts w:ascii="Corbel" w:hAnsi="Corbel"/>
                <w:sz w:val="24"/>
              </w:rPr>
              <w:t>.</w:t>
            </w:r>
          </w:p>
          <w:p w:rsidR="0085747A" w:rsidRPr="001C16B7" w:rsidRDefault="001C16B7" w:rsidP="001C16B7">
            <w:pPr>
              <w:spacing w:after="0" w:line="240" w:lineRule="auto"/>
              <w:jc w:val="both"/>
              <w:rPr>
                <w:rFonts w:ascii="Corbel" w:hAnsi="Corbel"/>
                <w:i/>
              </w:rPr>
            </w:pPr>
            <w:r>
              <w:rPr>
                <w:rFonts w:ascii="Corbel" w:hAnsi="Corbel"/>
                <w:sz w:val="24"/>
              </w:rPr>
              <w:t>P</w:t>
            </w:r>
            <w:r w:rsidR="00093922" w:rsidRPr="001C16B7">
              <w:rPr>
                <w:rFonts w:ascii="Corbel" w:hAnsi="Corbel"/>
                <w:sz w:val="24"/>
              </w:rPr>
              <w:t>ozytywna ocena z egzaminu pisemnego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DA65AD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093922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9392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</w:t>
            </w:r>
            <w:r w:rsidR="000939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DA65AD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93922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093922">
        <w:trPr>
          <w:trHeight w:val="263"/>
        </w:trPr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093922" w:rsidRDefault="00093922" w:rsidP="000939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93922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1C16B7" w:rsidRDefault="001C16B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C16B7" w:rsidRDefault="001C16B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1C16B7">
              <w:rPr>
                <w:rFonts w:ascii="Corbel" w:hAnsi="Corbel"/>
                <w:b w:val="0"/>
                <w:iCs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1C16B7" w:rsidRDefault="0085747A" w:rsidP="001C16B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C16B7">
              <w:rPr>
                <w:rFonts w:ascii="Corbel" w:hAnsi="Corbel"/>
                <w:bCs/>
                <w:smallCaps w:val="0"/>
                <w:szCs w:val="24"/>
              </w:rPr>
              <w:t>Literatura podstawowa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C16B7">
              <w:rPr>
                <w:rFonts w:ascii="Corbel" w:hAnsi="Corbel"/>
                <w:sz w:val="24"/>
                <w:szCs w:val="24"/>
              </w:rPr>
              <w:t>Mudrecka</w:t>
            </w:r>
            <w:proofErr w:type="spellEnd"/>
            <w:r w:rsidRPr="001C16B7">
              <w:rPr>
                <w:rFonts w:ascii="Corbel" w:hAnsi="Corbel"/>
                <w:sz w:val="24"/>
                <w:szCs w:val="24"/>
              </w:rPr>
              <w:t xml:space="preserve"> I.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Resocjalizacja, readaptacja i reintegracja społeczna – problemy, programy i 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perspektywy rozwoju komunikacji,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PEDAGOGIUM Wyższa Szkoła Nauk Społecznych w Warszawie, Warszawa 2017.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Ciosek M., Pastwa-Wojciechowska B., 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Psychologia penitencjarna,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PWN, Warszawa 2016.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C16B7">
              <w:rPr>
                <w:rFonts w:ascii="Corbel" w:hAnsi="Corbel"/>
                <w:sz w:val="24"/>
                <w:szCs w:val="24"/>
              </w:rPr>
              <w:t>Bałandynowicz</w:t>
            </w:r>
            <w:proofErr w:type="spellEnd"/>
            <w:r w:rsidRPr="001C16B7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Probac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yjna sprawiedliwość karząca,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Wolters Kluwer, Warszawa 2015.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Kwieciński A.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Postępowanie z wybranymi grupami skazanych w 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polskim systemie penitencjarnym,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LEX, Warszawa 2013. 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C16B7">
              <w:rPr>
                <w:rFonts w:ascii="Corbel" w:hAnsi="Corbel"/>
                <w:sz w:val="24"/>
                <w:szCs w:val="24"/>
              </w:rPr>
              <w:t>Kozaczuk</w:t>
            </w:r>
            <w:proofErr w:type="spellEnd"/>
            <w:r w:rsidRPr="001C16B7">
              <w:rPr>
                <w:rFonts w:ascii="Corbel" w:hAnsi="Corbel"/>
                <w:sz w:val="24"/>
                <w:szCs w:val="24"/>
              </w:rPr>
              <w:t xml:space="preserve"> F. (red.),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Zagadnienia readaptacji społecznej skazanych,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UR, Rzeszów 2009.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Urban B., J. M. Stanik,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Resocjalizacja, tom I - II,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C16B7">
              <w:rPr>
                <w:rFonts w:ascii="Corbel" w:hAnsi="Corbel"/>
                <w:sz w:val="24"/>
                <w:szCs w:val="24"/>
              </w:rPr>
              <w:t>Consedine</w:t>
            </w:r>
            <w:proofErr w:type="spellEnd"/>
            <w:r w:rsidRPr="001C16B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 xml:space="preserve">Sprawiedliwość naprawcza. Przywrócenie ładu społecznego. </w:t>
            </w:r>
            <w:r w:rsidRPr="001C16B7">
              <w:rPr>
                <w:rFonts w:ascii="Corbel" w:hAnsi="Corbel"/>
                <w:sz w:val="24"/>
                <w:szCs w:val="24"/>
              </w:rPr>
              <w:lastRenderedPageBreak/>
              <w:t>PSEP, Warszawa 2004.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Szymanowska A., 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Więzienie i co dalej,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Żak, Warszawa 2003.</w:t>
            </w:r>
          </w:p>
          <w:p w:rsidR="003437F3" w:rsidRPr="001C16B7" w:rsidRDefault="003437F3" w:rsidP="001C16B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16B7">
              <w:rPr>
                <w:rFonts w:ascii="Corbel" w:hAnsi="Corbel"/>
                <w:sz w:val="24"/>
                <w:szCs w:val="24"/>
              </w:rPr>
              <w:t xml:space="preserve">Machel H., </w:t>
            </w:r>
            <w:r w:rsidRPr="001C16B7">
              <w:rPr>
                <w:rFonts w:ascii="Corbel" w:hAnsi="Corbel"/>
                <w:i/>
                <w:sz w:val="24"/>
                <w:szCs w:val="24"/>
              </w:rPr>
              <w:t>Więzienie jako inst</w:t>
            </w:r>
            <w:r w:rsidR="001C16B7">
              <w:rPr>
                <w:rFonts w:ascii="Corbel" w:hAnsi="Corbel"/>
                <w:i/>
                <w:sz w:val="24"/>
                <w:szCs w:val="24"/>
              </w:rPr>
              <w:t>ytucja karna i resocjalizacyjna,</w:t>
            </w:r>
            <w:r w:rsidRPr="001C16B7">
              <w:rPr>
                <w:rFonts w:ascii="Corbel" w:hAnsi="Corbel"/>
                <w:sz w:val="24"/>
                <w:szCs w:val="24"/>
              </w:rPr>
              <w:t xml:space="preserve"> ARCHE, Gdańsk 2003.</w:t>
            </w:r>
          </w:p>
          <w:p w:rsidR="00093922" w:rsidRPr="001C16B7" w:rsidRDefault="003437F3" w:rsidP="001C16B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smallCaps w:val="0"/>
                <w:szCs w:val="24"/>
              </w:rPr>
              <w:t xml:space="preserve">Szczygieł G. B., </w:t>
            </w:r>
            <w:r w:rsidRPr="001C16B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Społeczna readaptacja skazanych w </w:t>
            </w:r>
            <w:r w:rsidR="001C16B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polskim systemie penitencjarnym,</w:t>
            </w:r>
            <w:r w:rsidRPr="001C16B7">
              <w:rPr>
                <w:rFonts w:ascii="Corbel" w:hAnsi="Corbel"/>
                <w:b w:val="0"/>
                <w:smallCaps w:val="0"/>
                <w:szCs w:val="24"/>
              </w:rPr>
              <w:t>Temida2, Białystok 2002.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1C16B7" w:rsidRDefault="0085747A" w:rsidP="001C16B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1C16B7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 </w:t>
            </w:r>
          </w:p>
          <w:p w:rsidR="00093922" w:rsidRPr="001C16B7" w:rsidRDefault="003437F3" w:rsidP="001C16B7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1C16B7">
              <w:rPr>
                <w:rFonts w:ascii="Corbel" w:hAnsi="Corbel"/>
                <w:b w:val="0"/>
                <w:i/>
                <w:smallCaps w:val="0"/>
                <w:szCs w:val="24"/>
              </w:rPr>
              <w:t>Prawo karne w pigułce</w:t>
            </w:r>
            <w:r w:rsidR="001C16B7">
              <w:rPr>
                <w:rFonts w:ascii="Corbel" w:hAnsi="Corbel"/>
                <w:b w:val="0"/>
                <w:smallCaps w:val="0"/>
                <w:szCs w:val="24"/>
              </w:rPr>
              <w:t>/5, Wydanie,</w:t>
            </w:r>
            <w:r w:rsidRPr="001C16B7">
              <w:rPr>
                <w:rFonts w:ascii="Corbel" w:hAnsi="Corbel"/>
                <w:b w:val="0"/>
                <w:smallCaps w:val="0"/>
                <w:szCs w:val="24"/>
              </w:rPr>
              <w:t xml:space="preserve"> Wydawnictwo C. H. BECK, Warszawa 2017.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2A0" w:rsidRDefault="000332A0" w:rsidP="00C16ABF">
      <w:pPr>
        <w:spacing w:after="0" w:line="240" w:lineRule="auto"/>
      </w:pPr>
      <w:r>
        <w:separator/>
      </w:r>
    </w:p>
  </w:endnote>
  <w:endnote w:type="continuationSeparator" w:id="0">
    <w:p w:rsidR="000332A0" w:rsidRDefault="000332A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2A0" w:rsidRDefault="000332A0" w:rsidP="00C16ABF">
      <w:pPr>
        <w:spacing w:after="0" w:line="240" w:lineRule="auto"/>
      </w:pPr>
      <w:r>
        <w:separator/>
      </w:r>
    </w:p>
  </w:footnote>
  <w:footnote w:type="continuationSeparator" w:id="0">
    <w:p w:rsidR="000332A0" w:rsidRDefault="000332A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E5AC3"/>
    <w:multiLevelType w:val="hybridMultilevel"/>
    <w:tmpl w:val="FF8E8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B7364E"/>
    <w:multiLevelType w:val="hybridMultilevel"/>
    <w:tmpl w:val="44C6B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F549F0"/>
    <w:multiLevelType w:val="multilevel"/>
    <w:tmpl w:val="9D124AB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4">
    <w:nsid w:val="4D630B43"/>
    <w:multiLevelType w:val="hybridMultilevel"/>
    <w:tmpl w:val="78F2651C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94B5A0D"/>
    <w:multiLevelType w:val="hybridMultilevel"/>
    <w:tmpl w:val="B6C05E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1FE"/>
    <w:rsid w:val="00022ECE"/>
    <w:rsid w:val="000332A0"/>
    <w:rsid w:val="00042A51"/>
    <w:rsid w:val="00042D2E"/>
    <w:rsid w:val="00044C82"/>
    <w:rsid w:val="00070ED6"/>
    <w:rsid w:val="000742DC"/>
    <w:rsid w:val="00084C12"/>
    <w:rsid w:val="0009392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16B7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7F3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1512"/>
    <w:rsid w:val="004747AB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57DF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3004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B45"/>
    <w:rsid w:val="00A9068F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F9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55C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661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5A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3452"/>
    <w:rsid w:val="00E960BB"/>
    <w:rsid w:val="00EA2074"/>
    <w:rsid w:val="00EA3BB8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3453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3AACE-6426-4678-8182-A091AE829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1187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2019-11-03T16:58:00Z</dcterms:created>
  <dcterms:modified xsi:type="dcterms:W3CDTF">2021-01-18T09:54:00Z</dcterms:modified>
</cp:coreProperties>
</file>